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b/>
          <w:bCs/>
          <w:color w:val="FF0000"/>
          <w:sz w:val="72"/>
          <w:szCs w:val="72"/>
          <w:lang w:eastAsia="ru-RU"/>
        </w:rPr>
        <w:t>Методическая разработка</w:t>
      </w: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b/>
          <w:bCs/>
          <w:color w:val="FF0000"/>
          <w:sz w:val="72"/>
          <w:szCs w:val="72"/>
          <w:lang w:eastAsia="ru-RU"/>
        </w:rPr>
        <w:t>по русскому языку и литературе учителя русского языка и литературы</w:t>
      </w: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b/>
          <w:bCs/>
          <w:color w:val="FF0000"/>
          <w:sz w:val="72"/>
          <w:szCs w:val="72"/>
          <w:lang w:eastAsia="ru-RU"/>
        </w:rPr>
        <w:t>Шатской Ларисы Александровны</w:t>
      </w: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606708">
        <w:rPr>
          <w:rFonts w:ascii="Monotype Corsiva" w:eastAsia="Times New Roman" w:hAnsi="Monotype Corsiva" w:cs="Calibri"/>
          <w:b/>
          <w:bCs/>
          <w:color w:val="00B0F0"/>
          <w:sz w:val="52"/>
          <w:szCs w:val="52"/>
          <w:lang w:eastAsia="ru-RU"/>
        </w:rPr>
        <w:t>«Формирование познавательного интереса обучающихся основной школы на уроках русского языка и литературы»</w:t>
      </w:r>
      <w:proofErr w:type="gramEnd"/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b/>
          <w:bCs/>
          <w:color w:val="FF0000"/>
          <w:sz w:val="72"/>
          <w:szCs w:val="72"/>
          <w:lang w:eastAsia="ru-RU"/>
        </w:rPr>
        <w:t>с. Хоринск, 2016 г.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b/>
          <w:bCs/>
          <w:color w:val="76923C"/>
          <w:sz w:val="32"/>
          <w:szCs w:val="32"/>
          <w:lang w:eastAsia="ru-RU"/>
        </w:rPr>
        <w:t>Название методической разработки:</w:t>
      </w:r>
      <w:r w:rsidRPr="00606708">
        <w:rPr>
          <w:rFonts w:ascii="Monotype Corsiva" w:eastAsia="Times New Roman" w:hAnsi="Monotype Corsiva" w:cs="Calibri"/>
          <w:b/>
          <w:bCs/>
          <w:color w:val="000000"/>
          <w:sz w:val="32"/>
          <w:lang w:eastAsia="ru-RU"/>
        </w:rPr>
        <w:t> 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Формирование познавательного интереса обучающихся основной школы на уроках русского языка и литературы.</w:t>
      </w:r>
      <w:proofErr w:type="gramEnd"/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b/>
          <w:bCs/>
          <w:color w:val="76923C"/>
          <w:sz w:val="32"/>
          <w:szCs w:val="32"/>
          <w:lang w:eastAsia="ru-RU"/>
        </w:rPr>
        <w:t>Задачи по учебному предмету.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 - это ускорение темпов развития. Поэтому сегодня важно не столько дать ребёнку как можно больше конкретных предметных знаний, а 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lastRenderedPageBreak/>
        <w:t>вооружить ребёнка  универсальными способами действий. Именно об этом идёт речь в стандартах второго поколения ФГОС.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Достижение указанных в стандарте результатов образования обеспечивается, прежде всего, формированием универсальных учебных действий (УУД).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Тема, выбранная мною, актуальна, т.к. активизация познавательной деятельности обучающихся без развития их познавательного интереса не только трудна, но и практически невозможна. Познавательный интерес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обучающихся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выступает важным мотивом учения, стойкой чертой личности, мощным средством воспитывающего обучения, повышения его качества.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b/>
          <w:bCs/>
          <w:color w:val="76923C"/>
          <w:sz w:val="32"/>
          <w:szCs w:val="32"/>
          <w:lang w:eastAsia="ru-RU"/>
        </w:rPr>
        <w:t>Цель моей работы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- сформировать познавательные УУД в процессе самостоятельной деятельности обучающихся основной школы на уроках русского языка и литературы в условиях реализации ФГОС ООО.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«Познавательный интерес» – важнейшее образование личности, которое складывается в процессе жизнедеятельности человека. В познавательном интересе заключены возможности проникать в научные истины, раздвигать рамки познания», - считает доктор педагогических наук Щукина Г.И.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Познавательный интерес носит поисковый характер. Под его влиянием у человека постоянно возникают вопросы, ответы на которые он сам постоянно и активно ищет. При этом поисковая работа в деятельности школьника совершается с увлечением, он испытывает эмоциональный подъем, радость от удачи. Она положительно влияет не только на процесс и результат деятельности, но и на протекание психических процессов – мышление, воображение, память, внимание.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Далеко не все в учебном материале может быть для учащихся интересно. И тогда выступает еще один, не менее важный источник познавательного интереса – сам процесс деятельности. Чтобы возбудить желание учиться, нужно развивать потребность ученика заниматься познавательной деятельностью.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Каковы же методы, способствующие формированию познавательного интереса школьников? Это метод интеллектуальных игр, метод эмоционально-нравственного стимулирования, метод создания ситуации новизны, создание ситуации познавательного спора, создание ситуации успеха, словарная работа на уроках русского языка.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Познавательный интерес – это один из важнейших для нас мотивов учения школьников. Его действие очень сильно. Под влиянием познавательного интереса учебная работа даже у слабых учеников протекает более продуктивно. 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Познавательный интерес выступает перед нами и как сильное средство обучения. Классическая педагогика прошлого утверждала: «Смертельный грех учителя – быть скучным».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 развития его познавательного интереса не только трудна, но практически и не 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Познавательный интерес направлен не только на процесс познания, но и на результат его, а это всегда связано со стремлением к цели, с реализацией ее, преодолением трудностей, с волевым напряжением и усилием. Познавательный интерес – не враг волевого усилия, а верный его союзник. В интерес включены, следовательно, и волевые процессы, способствующие организации, протеканию и завершению деятельности.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Таким образом, в познавательном интересе своеобразно взаимодействуют все важнейшие проявления личности.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Спросите у любого ученика среднего звена, собирающегося в школу, хочет ли он учиться. И как он будет учиться. В ответ вы услышите, что получать каждый из них намерен только пятерки. Мамы, бабушки, родственники, отправляя ребенка в школу, тоже желают ему хорошей учебы и отличных оценок. Первое время сама позиция ученика, желание занять новое положение в обществе – важный мотив, который определяет готовности, желание учиться. Но такой мотив недолго сохраняет свою силу. К сожалению, приходится наблюдать, что уже к середине учебного года у школьника гаснет радостное ожидание учебного дня, проходит первоначальная тяга к учению. Если мы не хотим, чтобы с первых лет обучения ребенок не стал тяготиться школой, мы должны позаботиться о пробуждении таких мотивов обучения, которые лежали бы не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вне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, а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самом процессе обучения. Иначе говоря, цель в том, чтобы ребенок учился потому, что ему хочется учиться, чтобы он испытывал удовольствие от самого учения.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Познавательный интерес, как и всякая черта личности и мотив деятельности школьника, развивается и формируется в деятельности, и прежде всего в учении.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Известно, что эффективности учебный процесс достигнет, если у детей будет сформирован познавательный интерес к учению. Интерес является одним из постоянных сильнодействующих мотивов человеческой деятельности. Если ученик заинтересован, то происходит его самореализация, тем самым в обучении создается ситуация успеха. В таких условиях у школьников повышается самооценка, наблюдается их личностный рост.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Учитель, который стремится сформировать интерес к предмету, старается увлечь, удивить, заинтриговать, повышает собственную познавательную активность. Заинтересованные дети будут учить предмет, захотят узнавать больше. Увлеченный, целеустремленный ребенок будет успешен и в профессии.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Познавательный интерес выступает как мощный побудитель активности личности, под влиянием которого все психические процессы протекают особенно интенсивно и напряженно, а деятельность становится увлекательной и продуктивной.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Активная мыслительная работа ученика на уроке, познавательная самостоятельность – это залог успешного обучения.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Я.А.Коменский писал в "Великой дидактике", что "… нужно прежде всего возбудить у школьников серьезную любовь к предмету, доказав его превосходство, приятность.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Многие отечественные и зарубежные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методисты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и психологи считают, что у учащихся познавательный интерес является одним из наиболее значительных мотивов учения.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Известно, что познавательная активность школьников тем выше, чем сильнее их интерес к изучаемому предмету.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Одно из важнейших условий интереса к учебной деятельности – его разнообразие: разнообразие материала, разнообразие поисков работы. Для того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чтобы школьники с интересом ждали урока, хотелось следить за происходящим в классе, необходимо, чтобы и в материале каждого урока, проведения было что-то новое. Если же этого нет, дети создают себе разнообразие сами, зачастую оно оказывается в некотором противоречии с нашими педагогическими задачами, поэтому желательно создать определенные ситуации. В связи с этим я использую разные виды диктантов: распределительный, выборочный, творческий, объяснительный и т.д. Знакомство с биографией писателя проходит в разных формах: заочная экскурсия, презентация, воспоминание, театральная постановка и т.д.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Часто провожу различные грамматические игры. С удовольствием ребята играют в «Четвертый лишний»: среди названных слов надо найти «лишнее» слово и объяснить, чем оно отличается от остальных. Стараюсь давать такие слова, где вариантов ответа может быть несколько. Ребятам нужно доказать свою точку зрения.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Например: вход, перелет, пешеход, выходить</w:t>
      </w:r>
    </w:p>
    <w:p w:rsidR="00606708" w:rsidRPr="00606708" w:rsidRDefault="00606708" w:rsidP="00606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Лишнее выходить – это глагол</w:t>
      </w:r>
    </w:p>
    <w:p w:rsidR="00606708" w:rsidRPr="00606708" w:rsidRDefault="00606708" w:rsidP="00606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Лишнее вход – меньше звуков</w:t>
      </w:r>
    </w:p>
    <w:p w:rsidR="00606708" w:rsidRPr="00606708" w:rsidRDefault="00606708" w:rsidP="00606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Лишнее перелёт – остальные однокоренные слова</w:t>
      </w:r>
    </w:p>
    <w:p w:rsidR="00606708" w:rsidRPr="00606708" w:rsidRDefault="00606708" w:rsidP="00606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 т.д.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Для запоминания правил использую стихотворения, в том числе составленные учениками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Использую на уроках русского языка и литературы и занимательный материал: загадки, ребусы, кроссворды, лингвистические сказки, головоломки, альбомы для раскрашивания и многое другое. 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Кроссворды в системе занимательного материала занимают особое место. Развивающая и организующая роль кроссвордов состоит в том, что при их решении учащимся приходится без всякого принуждения работать с учебниками, пособиями, справочниками, словарями, энциклопедиями и т.д. Спрашивая значения непонятных и неразгаданных слов в кроссвордах при выполнении домашнего задания, учащиеся непроизвольно заставляют родителей и других окружающих задуматься и включиться в учебную деятельность. Таким образом, создаются условия для полезной организации свободного времени в семье. Дети и сами с удовольствием составляют кроссворды для уроков по желанию, что способствует развитию универсальных учебных действий.</w:t>
      </w:r>
    </w:p>
    <w:p w:rsidR="00606708" w:rsidRPr="00606708" w:rsidRDefault="00606708" w:rsidP="00606708">
      <w:pPr>
        <w:shd w:val="clear" w:color="auto" w:fill="FCFCFC"/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В 5 классе предлагаю детям альбомы для раскрашивания, например, по темам «Омонимы» и «Русские народные сказки».</w:t>
      </w:r>
      <w:r w:rsidRPr="00606708">
        <w:rPr>
          <w:rFonts w:ascii="Monotype Corsiva" w:eastAsia="Times New Roman" w:hAnsi="Monotype Corsiva" w:cs="Tahoma"/>
          <w:color w:val="3B3B3B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555555"/>
          <w:sz w:val="32"/>
          <w:szCs w:val="32"/>
          <w:lang w:eastAsia="ru-RU"/>
        </w:rPr>
        <w:t>Раскраски способствуют</w:t>
      </w:r>
      <w:r w:rsidRPr="00606708">
        <w:rPr>
          <w:rFonts w:ascii="Monotype Corsiva" w:eastAsia="Times New Roman" w:hAnsi="Monotype Corsiva" w:cs="Tahoma"/>
          <w:color w:val="3B3B3B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3B3B3B"/>
          <w:sz w:val="32"/>
          <w:szCs w:val="32"/>
          <w:lang w:eastAsia="ru-RU"/>
        </w:rPr>
        <w:t>р</w:t>
      </w:r>
      <w:r w:rsidRPr="00606708">
        <w:rPr>
          <w:rFonts w:ascii="Monotype Corsiva" w:eastAsia="Times New Roman" w:hAnsi="Monotype Corsiva" w:cs="Tahoma"/>
          <w:color w:val="121212"/>
          <w:sz w:val="32"/>
          <w:szCs w:val="32"/>
          <w:lang w:eastAsia="ru-RU"/>
        </w:rPr>
        <w:t>азвитию творческого мышления, стимулированию умственных процессов и повышению концентрации.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Использование занимательного материала на уроках русского языка очень важно. При этом можно применять разнообразные задания, тем самым обогащать речь учащихся, развивать индивидуальные склонности, самостоятельную деятельность, потребность к самообразованию, а тем самым развивать у детей познавательный интерес к предмету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Использую</w:t>
      </w:r>
      <w:r w:rsidRPr="00606708">
        <w:rPr>
          <w:rFonts w:ascii="Monotype Corsiva" w:eastAsia="Times New Roman" w:hAnsi="Monotype Corsiva" w:cs="Tahoma"/>
          <w:color w:val="FF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разные формы ведения уроков: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если все уроки будут проведены в одной и той же форме, то это будет утомительно, однообразно и для ученика, и для учителя, а значит, уроки будут не результативны.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Не принуждать к учению, а развивать интерес к предметам, пробуждать у школьников тягу к постоянному получению знаний - вот задача учителя.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Одним из путей решения этой задачи я вижу  использование учителем нетрадиционных форм организации учебной работы.  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  </w:t>
      </w:r>
      <w:r w:rsidRPr="00606708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 xml:space="preserve">Я использую  в основной школе на уроках русского языка и </w:t>
      </w:r>
      <w:proofErr w:type="gramStart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литературы</w:t>
      </w:r>
      <w:proofErr w:type="gramEnd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 xml:space="preserve"> следующие нетрадиционные формы уроков: урок-выставка, урок-защита проекта, урок-путешествие, </w:t>
      </w:r>
      <w:proofErr w:type="spellStart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урок-заочная</w:t>
      </w:r>
      <w:proofErr w:type="spellEnd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 xml:space="preserve"> экскурсия, урок-театр, урок-викторина, урок-игра, урок-эстафета,  урок-концерт, урок-мастерская, урок-суд, урок-чтение с остановками, урок-портрет.     Такие формы уроков способствуют активизации деятельности учащихся, воспитанию творческой личности, развитию познавательного интереса. 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Особенно ученики основной школы любят уроки-игры. Неслучайно, ведь игра – естественный спутник в жизни человека, источник радостных эмоций, обладающий великой воспитательной силой. Об игре как средстве воспитания писали многие отечественные педагоги: Ушинский, Макаренко,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Эльконин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 игра – не развлечение и забава, а одно из серьёзных средств педагогического воздействия на детей.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Игра дополняет традиционные формы обучения, способствует активизации познавательного интереса, повышает эффективность преподавания биологии, делает процесс обучения более интересным.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К игре, как любой форме, предъявляются психологические требования: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•</w:t>
      </w:r>
      <w:r w:rsidRPr="00606708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Как и любая деятельность, игровая деятельность на уроке должна быть мотивирована, а учащимся необходимо испытывать потребность в ней.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•</w:t>
      </w:r>
      <w:r w:rsidRPr="00606708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Важную роль играет психологическая и интеллектуальная готовность к участию в игре.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•</w:t>
      </w:r>
      <w:r w:rsidRPr="00606708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•</w:t>
      </w:r>
      <w:r w:rsidRPr="00606708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Содержание 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Учебная игра выполняет несколько функций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u w:val="single"/>
          <w:lang w:eastAsia="ru-RU"/>
        </w:rPr>
        <w:t>: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Оказывает воздействие на личность обучаемого, развивая его мышление, расширяя кругозор;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- учит ориентироваться в конкретной ситуации и применять знания для решения нестандартной учебной задачи;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- мотивирует и стимулирует познавательную деятельность учащихся, способствует развитию познавательного интереса.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Приведу некоторые примеры познавательных игр, которые применяю на практике: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игры — упражнения, игры — соревнования, сюжетно — ролевые игры, познавательные игры — путешествия.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Особый вид нетрадиционного урока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- интегрированный урок. Это специально организованный урок, цель которого может быть достигнута лишь при объединении знаний из разных предметов.  Он дает возможность систематизировать и обобщать знания учащихся по смежным учебным предметам.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Интегрированные уроки использую в своей работе давно. Прежде всего, это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внутрипредметная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интеграция. Интеграция русского языка и литературы. В основе таких уроков – интересный текст, способствующий духовному развитию ученика, соответствующий возрастным особенностям школьника, вместе с тем содержащий что-то новое в интеллектуальном и эмоциональном плане, насыщенный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орфографически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 грамматически, пунктуационно и по возможности актуальный на момент использования.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Конечно же, не уйти на уроках литературы от интеграции с историей. Как раскрыть образ Пугачёва в повести Пушкина «Капитанская дочка» без опоры на исторический материал о Пугачёвском бунте и личности предводителя? Как показать трагедию Григория Мелехова, не затронув реальной судьбы донского казачества?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br/>
        <w:t xml:space="preserve">Если говорить о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межпредметной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интеграции, то стараюсь интегрировать предметы, стоящие, казалось бы, далеко друг от друга. Не так давно в 5 классе мы изучали рассказ В.Астафьева «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Васюткино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озеро». На уроке мы говорили не только о характере героя, пейзажных зарисовках, но и о тои, почему заблудился мальчик, как вести себя в экстремальных ситуациях. Рассказ дал нам возможность вспомнить знания по окружающему миру и оценить действия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Васютки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с точки зрения ОБЖ. В своей работе использую интегрированные уроки, которые проводят два учителя. По мнению учащихся, интересно проходят уроки в сочетании с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ИЗО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 биологией, географией, музыкой, математикой.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Интегрированные урок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помогают мне решатьинформационную,  коммуникативную,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 социокультурную,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учебно-познавательную,  культуроведческую  задачи,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что  в полной мере  соответствует  требованиям  ФГОС.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Кроме того, приобретенные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метапредметные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умения пригодятся учащимся впоследствии при выполнении творческого задания на ЕГЭ по русскому языку.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333333"/>
          <w:sz w:val="32"/>
          <w:szCs w:val="32"/>
          <w:lang w:eastAsia="ru-RU"/>
        </w:rPr>
        <w:t>Активность детей на интегрированных уроках, как правило, достаточно высока: нетрадиционная форма делает подобный урок ярким, запоминающимся, а главное – эффективным.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 xml:space="preserve">Творческие работы учащихся способствуют повышению познавательных интересов учащихся, развитию их творческого мышления, индивидуальности каждого школьника. Среди творческих заданий по литературе особенно интересны для учеников рисунок обложки книги, кластеры, </w:t>
      </w:r>
      <w:proofErr w:type="spellStart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синквейны</w:t>
      </w:r>
      <w:proofErr w:type="spellEnd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. По русскому языку – творческие диктанты и изображение языкового явления в виде рисунка, например, второстепенные члены предложения дети изображают в виде цветов на клумбе. Также использую</w:t>
      </w:r>
      <w:r w:rsidRPr="00606708">
        <w:rPr>
          <w:rFonts w:ascii="Monotype Corsiva" w:eastAsia="Times New Roman" w:hAnsi="Monotype Corsiva" w:cs="Tahoma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 xml:space="preserve">различные виды сочинений, изложений; творческую защиту прочитанной книги, составление цитатной характеристики литературных героев, конструирование слов и предложений по схемам, распространение предложений, придумывание окончаний к рассказам, </w:t>
      </w:r>
      <w:proofErr w:type="spellStart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инсценирование</w:t>
      </w:r>
      <w:proofErr w:type="spellEnd"/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 xml:space="preserve"> и другое.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Выполняя творческие работы по русскому языку и литературе, ученики обращаются к изобразительному, театральному искусствам, к музыке, тем самым развивают свои творческие способности.</w:t>
      </w:r>
      <w:proofErr w:type="gramEnd"/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Формированию познавательного интереса учащихся способствуют и уроки с использованием ИКТ.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Применение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мультимедийных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презентаций позволяет включить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утомительным, а значит, способствует формированию познавательного интереса.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Уроки с использованием видеороликов также способствуют этому. Например, ученики 5 класса писали творческую работу по теме «Глагол» на основе анимационного видеоролика «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Орми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».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Применяю также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видеоуроки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. Чем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хороши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видеоуроки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?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Они повышают успеваемость, делают уроки интересными,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освобождают море времени,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ведь большинство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видеоуроков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по русскому языку идут вместе с планом-конспектом самого урока, а главное -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нравятся детям, которые лучше усваивают материал урока.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 2012 года использую в своей работе интерактивную доску.</w:t>
      </w:r>
      <w:r w:rsidRPr="00606708">
        <w:rPr>
          <w:rFonts w:ascii="Monotype Corsiva" w:eastAsia="Times New Roman" w:hAnsi="Monotype Corsiva" w:cs="Calibri"/>
          <w:color w:val="666666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Использование интерактивной доски является эффективным средством вовлечения учащихся в активный процесс познания на основе использования интерактивных способов обучения, что позволяет создать условия, способствующие формированию и развитию различных компетенций учащихся. А также формированию познавательного интереса к предметам. Опыт работы по использованию интерактивной доски был мною представлен на муниципальном семинаре учителей русского языка и литературы «Интерактивные средства обучения»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 целом же для меня владение и использование ИКТ – это ещё и хороший способ не отстать от времени и от своих учеников.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Персональный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учителя-предметника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–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важнейший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элемент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учебно-воспитательного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процесса,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инструмент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повышения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качества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образования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,с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редство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формирования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информационно-коммуникативной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культурыучастников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образовательного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воспитательного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процессов.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Созданиеперсонального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позволит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презентовать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свой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педагогическийопыт,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получить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навыки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дистанционных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форм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обучения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школьников,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повыситьуровень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своей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ИКТ-компетентности.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Типологию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структуру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учителя-предметника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первую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очередьопределяют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цель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аудитория,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которой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адресованы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материалы.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Целевыеустановки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создателя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могут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быть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различны: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популяризация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знаний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попредмету,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представление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дополнительных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материалов,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контроль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знаний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,в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овлечение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проектно-исследовательскую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деятельность,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представлениеметодических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материалов,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«живое»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общение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классным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коллективом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многоедругое.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создании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следует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учитывать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возраст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аудитори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и(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обучающиеся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младшего,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среднего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или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старшего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школьного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возраста,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родители,коллеги).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этого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зависит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дизайн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целом,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стиль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изложения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уровеньсложности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размещаемых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материалов,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графическое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оформление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иллюстрациии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Назову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лишь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некоторые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из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наиболее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часто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встречающихся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типовперсональных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сайтов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учителя-предметника,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кратко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остановлюсь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каждомиз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них.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1.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Сайт-визитка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наиболее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удачно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представляет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имидж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сообщаетобщие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сведения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нем: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образование,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стаж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работы,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основные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направлениядеятельности,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грамоты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благодарности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за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педагогическую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работу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,п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убликации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Такой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хорошее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подспорье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составлении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резюмеучителя.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2.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Сайт-портфолио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может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включать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следующие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разделы: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1)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общие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сведения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обучителе: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образование,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трудовой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стаж,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курсы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повышения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квалификации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,н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аграды,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грамоты,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благодарственные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письма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другое;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2)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результатыпедагогической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деятельности,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представление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научно-методической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работы,презентацию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педагогического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опыта,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разработки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уроков,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повнеурочной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деятельности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предмету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другое.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3.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Предметный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наполняется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разнообразной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информацией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предмет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у(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видео,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аудио,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мультимедийной).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Обычно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структура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определяется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илипредметными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линиями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курса,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или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классно-урочной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системой.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Информация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,к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ак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правило,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предназначенная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учителей,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может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быть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толькопрочитана,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скачана.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4.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«Учитель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–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ученику»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(образовательный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сайт).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Такой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вид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сайтоввстречается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редко.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Назначение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–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помочь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ученикам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через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его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страничкиполучить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дополнительные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подготовке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зачетам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,к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онтрольным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работам,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конкурсам.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располагаются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дополнительныематериалы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предмету,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ссылки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цифровые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образовательные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ресурсы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,в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идеоматериалы,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презентации.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Крометого, здесь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размещаются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работыучащихся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как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школьной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программе, так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творческие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5.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i/>
          <w:iCs/>
          <w:color w:val="000000"/>
          <w:sz w:val="32"/>
          <w:szCs w:val="32"/>
          <w:lang w:eastAsia="ru-RU"/>
        </w:rPr>
        <w:t>класса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–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это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иллюстрации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жизни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класса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его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отдельныхпредставителей,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который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может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вести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классный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руководитель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или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учащиесякласса.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первом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случае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будет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поделен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два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крупных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раздела: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жизнь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иуспехи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классного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коллектива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предметная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область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втором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–б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удет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посвящен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только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жизни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класса.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мере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взросления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детей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будетпополняться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все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новыми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новыми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материалами.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Мой 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находится в разработке, постоянно пополняется новыми материалами.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Планирую сделать простым и удобным в навигации: поместить разделы отдельно для учеников и родителей,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добавить разделы «Обо мне» и «Советую прочитать».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Анализ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многочисленных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сайтов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учителейпоказал,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что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наилучшим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является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следующий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набор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основных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страниц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:г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лавная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страница,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карта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визитка,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нормативные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документы,методическая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копилка,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помощь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учащимся,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достижения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учащихся,фотогалерея,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гостевая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книга.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как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образовательный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инструмент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может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быть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успешным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ивостребованным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лишь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случае,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если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он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выполняет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новые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образовательныефункции,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просто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дублирует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существующие.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Важно,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чтобы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материалы,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размещенные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персональном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учителя,использовались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учебно-воспитательном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процессе,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объединяли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иучащихся,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чтобы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педагог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из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источника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информации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превратился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партнерапо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общей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деятельности,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тогда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будет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формироваться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новый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тип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общения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всистеме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«учитель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–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ученик»,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повысится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авторитет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глазах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ученика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.Р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абота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материалами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персонального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позволяет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современномуученику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развивать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свой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интерес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изучаемому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предмету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расширять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кругозор,более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продуктивно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усваивать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учебный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материал;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проверять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уровень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своихзнаний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умений,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используя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он-лайн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тесты,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тренажеры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интерактивныезадания;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получать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навыки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дистанционного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обучения;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повышать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уровеньИКТ-компетентности.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В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этом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случае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можно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говорить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том,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что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персональный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сайт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учителяспособствует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повышению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качества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школьного</w:t>
      </w:r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образования.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В современном мире трудно представить себе современный урок без использования информационных компьютерных технологий. В своей работе применяю и такие направления ИКТ</w:t>
      </w: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u w:val="single"/>
          <w:lang w:eastAsia="ru-RU"/>
        </w:rPr>
        <w:t>: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1. Создание презентаций к урокам.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2. Работа с ресурсами Интернет.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3. Использование готовых обучающих программ.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4. Создание дидактических материалов к уроку (схем, графиков, таблиц, памяток, и т.д.)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5. Проведение интерактивных практических работ и тестов.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Перечисленные мною способы формирования познавательного интереса помогают в решении учебных задач. Мои выпускники успешно сдают ЕГЭ, нет отстающих. А рейтинг предметов русский язык и литература очень высок.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Однако формирование познавательного интереса к предметам не ограничиваю уроками, продолжаю во внеклассной работе. </w:t>
      </w:r>
      <w:proofErr w:type="gram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Мои ученики стали победителями и призёрами олимпиад по русскому языку и литературе, конкурсов сочинений «Есенин в моей жизни» (К юбилею С.Есенина», «Мой учитель», «Здоровая нация – здоровая Россия», «Я б в пожарные пошел, пусть меня научат».»,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Интернет-проектов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.</w:t>
      </w:r>
      <w:proofErr w:type="gramEnd"/>
      <w:r w:rsidRPr="00606708">
        <w:rPr>
          <w:rFonts w:ascii="Monotype Corsiva" w:eastAsia="Times New Roman" w:hAnsi="Monotype Corsiva" w:cs="Calibri"/>
          <w:color w:val="000000"/>
          <w:sz w:val="32"/>
          <w:lang w:eastAsia="ru-RU"/>
        </w:rPr>
        <w:t> </w:t>
      </w: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Ежегодно проводятся мероприятия для учеников основной школы.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Активизация познавательной деятельности в обучении русскому языку и литературе позволяет мне достигать определенных результатов: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1) обучение активизирует мыслительную деятельность, без которой школьнику очень сложно учиться, тем более с интересом;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2) у большинства учащихся сформировалась положительная мотивация к изучению предмета, познавательный интерес не только к отдельным темам курса, а в целом к русскому языку и литературе;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3) возросла эффективность развития интеллектуальных и творческих способностей учащихся;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Можно сделать вывод о том, что применение выше перечисленных форм и методов работы создает положительный эмоциональный климат на уроках, обеспечивает высокую мотивацию к изучению предмета и является основой для реализации эмоционально-ценностного компонента обучения, а также самореализации личности учащихся.</w:t>
      </w: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76923C"/>
          <w:sz w:val="32"/>
          <w:szCs w:val="32"/>
          <w:lang w:eastAsia="ru-RU"/>
        </w:rPr>
        <w:t>Литература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1.Альбеткова Р. И. Игра на уроках словесности в 7 классе.// Русская словесность, 2000 № 4.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2.Анцибор М. М. Активные формы и методы обучения. Тула, 1993.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3.Банников С. В. Использование игровых технологий в обучении школьников.// Справочник классного руководителя, 2009 №2.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4..Баев П. М. Играем на уроках русского языка. М.: Просвещение, 1989.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6.Выготский Л. С. Педагогика подростка. М., 1984.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8.Давыдов А. В. Проблемы развивающего обучения. М.: Педагогика, 1990.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9. Методика преподавания русского языка./ Под ред. М. Т. Баранова.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М.: Просвещение, 1990.</w:t>
      </w:r>
    </w:p>
    <w:p w:rsidR="00606708" w:rsidRPr="00606708" w:rsidRDefault="00606708" w:rsidP="006067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10. </w:t>
      </w:r>
      <w:proofErr w:type="spellStart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>Рослякова</w:t>
      </w:r>
      <w:proofErr w:type="spellEnd"/>
      <w:r w:rsidRPr="00606708">
        <w:rPr>
          <w:rFonts w:ascii="Monotype Corsiva" w:eastAsia="Times New Roman" w:hAnsi="Monotype Corsiva" w:cs="Calibri"/>
          <w:color w:val="000000"/>
          <w:sz w:val="32"/>
          <w:szCs w:val="32"/>
          <w:lang w:eastAsia="ru-RU"/>
        </w:rPr>
        <w:t xml:space="preserve"> Н. В. Формирование познавательного интереса посредством            игры. М., 1996.</w:t>
      </w:r>
    </w:p>
    <w:p w:rsidR="00061949" w:rsidRDefault="00061949"/>
    <w:sectPr w:rsidR="00061949" w:rsidSect="000E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83"/>
    <w:multiLevelType w:val="multilevel"/>
    <w:tmpl w:val="A16E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606708"/>
    <w:rsid w:val="00061949"/>
    <w:rsid w:val="000E47F4"/>
    <w:rsid w:val="002041C7"/>
    <w:rsid w:val="00606708"/>
    <w:rsid w:val="0094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4"/>
  </w:style>
  <w:style w:type="paragraph" w:styleId="2">
    <w:name w:val="heading 2"/>
    <w:basedOn w:val="a"/>
    <w:link w:val="20"/>
    <w:uiPriority w:val="9"/>
    <w:qFormat/>
    <w:rsid w:val="0060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708"/>
  </w:style>
  <w:style w:type="character" w:styleId="a4">
    <w:name w:val="Emphasis"/>
    <w:basedOn w:val="a0"/>
    <w:uiPriority w:val="20"/>
    <w:qFormat/>
    <w:rsid w:val="00606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3601</Words>
  <Characters>20531</Characters>
  <Application>Microsoft Office Word</Application>
  <DocSecurity>0</DocSecurity>
  <Lines>171</Lines>
  <Paragraphs>48</Paragraphs>
  <ScaleCrop>false</ScaleCrop>
  <Company>Home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2016-09-21T12:23:00Z</dcterms:created>
  <dcterms:modified xsi:type="dcterms:W3CDTF">2016-09-21T12:23:00Z</dcterms:modified>
</cp:coreProperties>
</file>